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184</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 xml:space="preserve">19 марта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Олега Витальевича</w:t>
      </w:r>
      <w:r>
        <w:rPr>
          <w:rFonts w:ascii="Times New Roman" w:eastAsia="Times New Roman" w:hAnsi="Times New Roman" w:cs="Times New Roman"/>
          <w:sz w:val="28"/>
          <w:szCs w:val="28"/>
        </w:rPr>
        <w:t xml:space="preserve">, </w:t>
      </w:r>
      <w:r>
        <w:rPr>
          <w:rStyle w:val="cat-ExternalSystemDefinedgrp-38rplc-6"/>
          <w:rFonts w:ascii="Times New Roman" w:eastAsia="Times New Roman" w:hAnsi="Times New Roman" w:cs="Times New Roman"/>
          <w:sz w:val="28"/>
          <w:szCs w:val="28"/>
        </w:rPr>
        <w:t>...</w:t>
      </w:r>
      <w:r>
        <w:rPr>
          <w:rStyle w:val="cat-PassportDatagrp-24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 </w:t>
      </w:r>
      <w:r>
        <w:rPr>
          <w:rStyle w:val="cat-OrganizationNamegrp-25rplc-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водителем,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и проживающего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UserDefinedgrp-40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w:t>
      </w:r>
      <w:r>
        <w:rPr>
          <w:rFonts w:ascii="Times New Roman" w:eastAsia="Times New Roman" w:hAnsi="Times New Roman" w:cs="Times New Roman"/>
          <w:sz w:val="28"/>
          <w:szCs w:val="28"/>
        </w:rPr>
        <w:t xml:space="preserve">дительское удостоверение: </w:t>
      </w:r>
      <w:r>
        <w:rPr>
          <w:rStyle w:val="cat-ExternalSystemDefinedgrp-37rplc-11"/>
          <w:rFonts w:ascii="Times New Roman" w:eastAsia="Times New Roman" w:hAnsi="Times New Roman" w:cs="Times New Roman"/>
          <w:sz w:val="28"/>
          <w:szCs w:val="28"/>
        </w:rPr>
        <w:t>...</w:t>
      </w:r>
      <w:r>
        <w:rPr>
          <w:rStyle w:val="cat-ExternalSystemDefinedgrp-39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12:20, по адресу: ХМАО-Югра, г. Нефтеюганск, проезд 8 П, напротив </w:t>
      </w:r>
      <w:r>
        <w:rPr>
          <w:rFonts w:ascii="Times New Roman" w:eastAsia="Times New Roman" w:hAnsi="Times New Roman" w:cs="Times New Roman"/>
          <w:sz w:val="28"/>
          <w:szCs w:val="28"/>
        </w:rPr>
        <w:t>промзоны</w:t>
      </w:r>
      <w:r>
        <w:rPr>
          <w:rFonts w:ascii="Times New Roman" w:eastAsia="Times New Roman" w:hAnsi="Times New Roman" w:cs="Times New Roman"/>
          <w:sz w:val="28"/>
          <w:szCs w:val="28"/>
        </w:rPr>
        <w:t xml:space="preserve"> Юго-Западная, стр. 29/13, </w:t>
      </w:r>
      <w:r>
        <w:rPr>
          <w:rFonts w:ascii="Times New Roman" w:eastAsia="Times New Roman" w:hAnsi="Times New Roman" w:cs="Times New Roman"/>
          <w:sz w:val="28"/>
          <w:szCs w:val="28"/>
        </w:rPr>
        <w:t xml:space="preserve">управляя т/с </w:t>
      </w:r>
      <w:r>
        <w:rPr>
          <w:rStyle w:val="cat-UserDefinedgrp-41rplc-1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совершении обгона движущегося впереди т</w:t>
      </w:r>
      <w:r>
        <w:rPr>
          <w:rFonts w:ascii="Times New Roman" w:eastAsia="Times New Roman" w:hAnsi="Times New Roman" w:cs="Times New Roman"/>
          <w:sz w:val="28"/>
          <w:szCs w:val="28"/>
        </w:rPr>
        <w:t>ра</w:t>
      </w:r>
      <w:r>
        <w:rPr>
          <w:rFonts w:ascii="Times New Roman" w:eastAsia="Times New Roman" w:hAnsi="Times New Roman" w:cs="Times New Roman"/>
          <w:sz w:val="28"/>
          <w:szCs w:val="28"/>
        </w:rPr>
        <w:t>нспортного средства, выехал на полосу, предназначенную для встречного движения, на пешеходном переходе,</w:t>
      </w:r>
      <w:r>
        <w:rPr>
          <w:rFonts w:ascii="Times New Roman" w:eastAsia="Times New Roman" w:hAnsi="Times New Roman" w:cs="Times New Roman"/>
          <w:sz w:val="28"/>
          <w:szCs w:val="28"/>
        </w:rPr>
        <w:t xml:space="preserve"> обозначенном </w:t>
      </w:r>
      <w:r>
        <w:rPr>
          <w:rFonts w:ascii="Times New Roman" w:eastAsia="Times New Roman" w:hAnsi="Times New Roman" w:cs="Times New Roman"/>
          <w:sz w:val="28"/>
          <w:szCs w:val="28"/>
        </w:rPr>
        <w:t xml:space="preserve">дорожными знаками 5.19.1 и 5.19.2, </w:t>
      </w:r>
      <w:r>
        <w:rPr>
          <w:rFonts w:ascii="Times New Roman" w:eastAsia="Times New Roman" w:hAnsi="Times New Roman" w:cs="Times New Roman"/>
          <w:sz w:val="28"/>
          <w:szCs w:val="28"/>
        </w:rPr>
        <w:t>чем нарушил п.</w:t>
      </w: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Защитник </w:t>
      </w:r>
      <w:r>
        <w:rPr>
          <w:rFonts w:ascii="Times New Roman" w:eastAsia="Times New Roman" w:hAnsi="Times New Roman" w:cs="Times New Roman"/>
          <w:sz w:val="28"/>
          <w:szCs w:val="28"/>
        </w:rPr>
        <w:t>Валиуллин</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поясни</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 вину в совершенном административном правонарушении признает.</w:t>
      </w:r>
      <w:r>
        <w:rPr>
          <w:rFonts w:ascii="Times New Roman" w:eastAsia="Times New Roman" w:hAnsi="Times New Roman" w:cs="Times New Roman"/>
          <w:sz w:val="28"/>
          <w:szCs w:val="28"/>
        </w:rPr>
        <w:t xml:space="preserve"> Ссылается на то, что п</w:t>
      </w:r>
      <w:r>
        <w:rPr>
          <w:rFonts w:ascii="Times New Roman" w:eastAsia="Times New Roman" w:hAnsi="Times New Roman" w:cs="Times New Roman"/>
          <w:sz w:val="28"/>
          <w:szCs w:val="28"/>
        </w:rPr>
        <w:t>ротоколом об административном правонарушении вменяется нарушение п. 11.4 ПДД в соответствии с которым обгон запрещен на пешеходных переходах</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ной пункт ПДД протоколом не вменяется.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в протоколе указано: «...совершил столкновение с транспортным средством </w:t>
      </w:r>
      <w:r>
        <w:rPr>
          <w:rStyle w:val="cat-CarMakeModelgrp-28rplc-2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2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Style w:val="cat-UserDefinedgrp-42rplc-27"/>
          <w:rFonts w:ascii="Times New Roman" w:eastAsia="Times New Roman" w:hAnsi="Times New Roman" w:cs="Times New Roman"/>
          <w:sz w:val="28"/>
          <w:szCs w:val="28"/>
        </w:rPr>
        <w:t>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Следует обратить внимание, что совершенное правонарушение считается оконченным после проезда пешеходного перехода и сведения о столкновении с транспортным средством подлежат исключению, поскольку ситуация с ДТП не относится к совершенному </w:t>
      </w:r>
      <w:r>
        <w:rPr>
          <w:rFonts w:ascii="Times New Roman" w:eastAsia="Times New Roman" w:hAnsi="Times New Roman" w:cs="Times New Roman"/>
          <w:sz w:val="28"/>
          <w:szCs w:val="28"/>
        </w:rPr>
        <w:t>Домрачевым</w:t>
      </w:r>
      <w:r>
        <w:rPr>
          <w:rFonts w:ascii="Times New Roman" w:eastAsia="Times New Roman" w:hAnsi="Times New Roman" w:cs="Times New Roman"/>
          <w:sz w:val="28"/>
          <w:szCs w:val="28"/>
        </w:rPr>
        <w:t xml:space="preserve"> О.В. правонарушению, вызванного нарушением им п. 11.4 ПДД.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Указания на причинно-следственную связь между действиями </w:t>
      </w: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О.В. и наступившими последствиями в виде ДТП в дальнейшем могут ввести в заблуждение при рассмотрении вопроса о страховых выплатах и возмещении ущерба.</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выслушав </w:t>
      </w:r>
      <w:r>
        <w:rPr>
          <w:rFonts w:ascii="Times New Roman" w:eastAsia="Times New Roman" w:hAnsi="Times New Roman" w:cs="Times New Roman"/>
          <w:sz w:val="28"/>
          <w:szCs w:val="28"/>
        </w:rPr>
        <w:t>защитника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административного дела, считает, что вина </w:t>
      </w: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43rplc-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30.01.2026</w:t>
      </w:r>
      <w:r>
        <w:rPr>
          <w:rFonts w:ascii="Times New Roman" w:eastAsia="Times New Roman" w:hAnsi="Times New Roman" w:cs="Times New Roman"/>
          <w:sz w:val="28"/>
          <w:szCs w:val="28"/>
        </w:rPr>
        <w:t>, из которого следует, что права и обязанности, предусмотренные 25.1 КоАП РФ и ст. 51 Конституции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Домрачеву</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 что подтверждается его подписью в соответствующей графе протокола, копия протокола им получена, протокол подписан. Из протокола следует,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 30.01.2026 в 12:20, по адресу: ХМАО-Югра, г. Нефтеюганск, проезд 8 П, напротив </w:t>
      </w:r>
      <w:r>
        <w:rPr>
          <w:rFonts w:ascii="Times New Roman" w:eastAsia="Times New Roman" w:hAnsi="Times New Roman" w:cs="Times New Roman"/>
          <w:sz w:val="28"/>
          <w:szCs w:val="28"/>
        </w:rPr>
        <w:t>промзоны</w:t>
      </w:r>
      <w:r>
        <w:rPr>
          <w:rFonts w:ascii="Times New Roman" w:eastAsia="Times New Roman" w:hAnsi="Times New Roman" w:cs="Times New Roman"/>
          <w:sz w:val="28"/>
          <w:szCs w:val="28"/>
        </w:rPr>
        <w:t xml:space="preserve"> Юго-Западная, стр. 29/13, управляя т/с </w:t>
      </w:r>
      <w:r>
        <w:rPr>
          <w:rStyle w:val="cat-UserDefinedgrp-41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4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совершении обгона движущегося впереди транспортного средства, выехал на полосу, предназначенную для встречного движения, на пешеходном переходе, обозначенном дорожными знаками 5.19.1 и 5.19.2, чем нарушил п.11.4 Правил дорожного движения Российской Федерации, утвержденных постановлением Правительства Российской</w:t>
      </w:r>
      <w:r>
        <w:rPr>
          <w:rFonts w:ascii="Times New Roman" w:eastAsia="Times New Roman" w:hAnsi="Times New Roman" w:cs="Times New Roman"/>
          <w:sz w:val="28"/>
          <w:szCs w:val="28"/>
        </w:rPr>
        <w:t xml:space="preserve"> Федерации от 23.10.1993 № 1090</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схемой места совершения административного правонарушения, согласно которой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со схемой</w:t>
      </w:r>
      <w:r>
        <w:rPr>
          <w:rFonts w:ascii="Times New Roman" w:eastAsia="Times New Roman" w:hAnsi="Times New Roman" w:cs="Times New Roman"/>
          <w:sz w:val="28"/>
          <w:szCs w:val="28"/>
        </w:rPr>
        <w:t xml:space="preserve"> ознакомлен</w:t>
      </w:r>
      <w:r>
        <w:rPr>
          <w:rFonts w:ascii="Times New Roman" w:eastAsia="Times New Roman" w:hAnsi="Times New Roman" w:cs="Times New Roman"/>
          <w:sz w:val="28"/>
          <w:szCs w:val="28"/>
        </w:rPr>
        <w:t xml:space="preserve">, из которой следует, что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30.01.2026 в 12:20, по адресу: ХМАО-Югра, г. Нефтеюганск, проезд 8 П, напротив </w:t>
      </w:r>
      <w:r>
        <w:rPr>
          <w:rFonts w:ascii="Times New Roman" w:eastAsia="Times New Roman" w:hAnsi="Times New Roman" w:cs="Times New Roman"/>
          <w:sz w:val="28"/>
          <w:szCs w:val="28"/>
        </w:rPr>
        <w:t>промзоны</w:t>
      </w:r>
      <w:r>
        <w:rPr>
          <w:rFonts w:ascii="Times New Roman" w:eastAsia="Times New Roman" w:hAnsi="Times New Roman" w:cs="Times New Roman"/>
          <w:sz w:val="28"/>
          <w:szCs w:val="28"/>
        </w:rPr>
        <w:t xml:space="preserve"> Юго-Западная, стр. 29/13,</w:t>
      </w:r>
      <w:r>
        <w:rPr>
          <w:rFonts w:ascii="Times New Roman" w:eastAsia="Times New Roman" w:hAnsi="Times New Roman" w:cs="Times New Roman"/>
          <w:sz w:val="28"/>
          <w:szCs w:val="28"/>
        </w:rPr>
        <w:t xml:space="preserve">, управляя т/с </w:t>
      </w:r>
      <w:r>
        <w:rPr>
          <w:rStyle w:val="cat-UserDefinedgrp-4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5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совершении обгона движущегося впереди транспортного средства, выехал на полосу, предназначенную для встречного движения, на пешеходном переходе, обозначенном дорожными знаками 5.19.1 и 5.19.2</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дислокацией дорожных знаков</w:t>
      </w:r>
      <w:r>
        <w:rPr>
          <w:rFonts w:ascii="Times New Roman" w:eastAsia="Times New Roman" w:hAnsi="Times New Roman" w:cs="Times New Roman"/>
          <w:sz w:val="28"/>
          <w:szCs w:val="28"/>
        </w:rPr>
        <w:t>, согласно которой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указанном участке дороги </w:t>
      </w:r>
      <w:r>
        <w:rPr>
          <w:rFonts w:ascii="Times New Roman" w:eastAsia="Times New Roman" w:hAnsi="Times New Roman" w:cs="Times New Roman"/>
          <w:sz w:val="28"/>
          <w:szCs w:val="28"/>
        </w:rPr>
        <w:t>проезд 8 П</w:t>
      </w:r>
      <w:r>
        <w:rPr>
          <w:rFonts w:ascii="Times New Roman" w:eastAsia="Times New Roman" w:hAnsi="Times New Roman" w:cs="Times New Roman"/>
          <w:sz w:val="28"/>
          <w:szCs w:val="28"/>
        </w:rPr>
        <w:t xml:space="preserve"> г. Нефтеюганска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находится </w:t>
      </w:r>
      <w:r>
        <w:rPr>
          <w:rFonts w:ascii="Times New Roman" w:eastAsia="Times New Roman" w:hAnsi="Times New Roman" w:cs="Times New Roman"/>
          <w:sz w:val="28"/>
          <w:szCs w:val="28"/>
        </w:rPr>
        <w:t>пешеходн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переход, обозначенн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дорожными знаками 5.19.1 и 5.19.2</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видеозаписью фиксации правонарушения,</w:t>
      </w:r>
      <w:r>
        <w:rPr>
          <w:rFonts w:ascii="Times New Roman" w:eastAsia="Times New Roman" w:hAnsi="Times New Roman" w:cs="Times New Roman"/>
          <w:sz w:val="28"/>
          <w:szCs w:val="28"/>
        </w:rPr>
        <w:t xml:space="preserve"> согласно которой подтверждается факт совершения </w:t>
      </w:r>
      <w:r>
        <w:rPr>
          <w:rFonts w:ascii="Times New Roman" w:eastAsia="Times New Roman" w:hAnsi="Times New Roman" w:cs="Times New Roman"/>
          <w:sz w:val="28"/>
          <w:szCs w:val="28"/>
        </w:rPr>
        <w:t>Домрачевым</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административного правонарушения, при обстоятельствах, указанных в протоколе об административном правонарушении;</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-объяснениями </w:t>
      </w:r>
      <w:r>
        <w:rPr>
          <w:rStyle w:val="cat-UserDefinedgrp-42rplc-54"/>
          <w:rFonts w:ascii="Times New Roman" w:eastAsia="Times New Roman" w:hAnsi="Times New Roman" w:cs="Times New Roman"/>
          <w:sz w:val="28"/>
          <w:szCs w:val="28"/>
        </w:rPr>
        <w:t>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которых следует, что 30.01.2026 в 12:20, он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управляя т/с </w:t>
      </w:r>
      <w:r>
        <w:rPr>
          <w:rStyle w:val="cat-CarMakeModelgrp-28rplc-5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5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двигался в </w:t>
      </w:r>
      <w:r>
        <w:rPr>
          <w:rFonts w:ascii="Times New Roman" w:eastAsia="Times New Roman" w:hAnsi="Times New Roman" w:cs="Times New Roman"/>
          <w:sz w:val="28"/>
          <w:szCs w:val="28"/>
        </w:rPr>
        <w:t>промзоне</w:t>
      </w:r>
      <w:r>
        <w:rPr>
          <w:rFonts w:ascii="Times New Roman" w:eastAsia="Times New Roman" w:hAnsi="Times New Roman" w:cs="Times New Roman"/>
          <w:sz w:val="28"/>
          <w:szCs w:val="28"/>
        </w:rPr>
        <w:t xml:space="preserve"> со скоростью 15км/час. в светлое время суток, дорожное покрытие скользкое, заснеженное. С правой стороны от его транспортного средства </w:t>
      </w:r>
      <w:r>
        <w:rPr>
          <w:rFonts w:ascii="Times New Roman" w:eastAsia="Times New Roman" w:hAnsi="Times New Roman" w:cs="Times New Roman"/>
          <w:sz w:val="28"/>
          <w:szCs w:val="28"/>
        </w:rPr>
        <w:t>двигался</w:t>
      </w:r>
      <w:r>
        <w:rPr>
          <w:rFonts w:ascii="Times New Roman" w:eastAsia="Times New Roman" w:hAnsi="Times New Roman" w:cs="Times New Roman"/>
          <w:sz w:val="28"/>
          <w:szCs w:val="28"/>
        </w:rPr>
        <w:t xml:space="preserve"> а/м </w:t>
      </w:r>
      <w:r>
        <w:rPr>
          <w:rStyle w:val="cat-UserDefinedgrp-41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6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водитель которого не рассчитал расстояние меж</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у их транспортными средствами, вследствие</w:t>
      </w:r>
      <w:r>
        <w:rPr>
          <w:rFonts w:ascii="Times New Roman" w:eastAsia="Times New Roman" w:hAnsi="Times New Roman" w:cs="Times New Roman"/>
          <w:sz w:val="28"/>
          <w:szCs w:val="28"/>
        </w:rPr>
        <w:t xml:space="preserve"> чего допустил столкновение;</w:t>
      </w:r>
    </w:p>
    <w:p>
      <w:pPr>
        <w:spacing w:before="0" w:after="0"/>
        <w:ind w:right="26" w:firstLine="567"/>
        <w:jc w:val="both"/>
        <w:rPr>
          <w:sz w:val="28"/>
          <w:szCs w:val="28"/>
        </w:rPr>
      </w:pP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О.В., </w:t>
      </w:r>
      <w:r>
        <w:rPr>
          <w:rFonts w:ascii="Times New Roman" w:eastAsia="Times New Roman" w:hAnsi="Times New Roman" w:cs="Times New Roman"/>
          <w:sz w:val="28"/>
          <w:szCs w:val="28"/>
        </w:rPr>
        <w:t xml:space="preserve">из которых следует, что 30.01.2026 в 12:20, он, управляя </w:t>
      </w:r>
      <w:r>
        <w:rPr>
          <w:rStyle w:val="cat-UserDefinedgrp-41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6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Двигался по ул. </w:t>
      </w:r>
      <w:r>
        <w:rPr>
          <w:rFonts w:ascii="Times New Roman" w:eastAsia="Times New Roman" w:hAnsi="Times New Roman" w:cs="Times New Roman"/>
          <w:sz w:val="28"/>
          <w:szCs w:val="28"/>
        </w:rPr>
        <w:t>промзона</w:t>
      </w:r>
      <w:r>
        <w:rPr>
          <w:rFonts w:ascii="Times New Roman" w:eastAsia="Times New Roman" w:hAnsi="Times New Roman" w:cs="Times New Roman"/>
          <w:sz w:val="28"/>
          <w:szCs w:val="28"/>
        </w:rPr>
        <w:t xml:space="preserve"> Юго-Западная, 29/13 со стороны проезда 5П, в сторону проезда 6П, со скоростью 50 км/</w:t>
      </w:r>
      <w:r>
        <w:rPr>
          <w:rFonts w:ascii="Times New Roman" w:eastAsia="Times New Roman" w:hAnsi="Times New Roman" w:cs="Times New Roman"/>
          <w:sz w:val="28"/>
          <w:szCs w:val="28"/>
        </w:rPr>
        <w:t>час.,</w:t>
      </w:r>
      <w:r>
        <w:rPr>
          <w:rFonts w:ascii="Times New Roman" w:eastAsia="Times New Roman" w:hAnsi="Times New Roman" w:cs="Times New Roman"/>
          <w:sz w:val="28"/>
          <w:szCs w:val="28"/>
        </w:rPr>
        <w:t xml:space="preserve"> в светлое время суток, дорожное покрытие гололёд. С правой стороны двигалась машина, которую он обгонял. Неожиданно с левой стороны, с выезда от предприятия (со второстепенной на главную дорогу) выехал автомобиль </w:t>
      </w:r>
      <w:r>
        <w:rPr>
          <w:rStyle w:val="cat-CarMakeModelgrp-28rplc-7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7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на 1/5 м ширины дороги, перед его автомобилем. Он принял экстренное торможение и допустил столкновение с данным транспортным средством;</w:t>
      </w:r>
    </w:p>
    <w:p>
      <w:pPr>
        <w:spacing w:before="0" w:after="0"/>
        <w:ind w:right="26" w:firstLine="567"/>
        <w:jc w:val="both"/>
        <w:rPr>
          <w:sz w:val="28"/>
          <w:szCs w:val="28"/>
        </w:rPr>
      </w:pPr>
    </w:p>
    <w:p>
      <w:pPr>
        <w:spacing w:before="0" w:after="0"/>
        <w:ind w:right="26" w:firstLine="567"/>
        <w:jc w:val="both"/>
        <w:rPr>
          <w:sz w:val="28"/>
          <w:szCs w:val="28"/>
        </w:rPr>
      </w:pPr>
    </w:p>
    <w:p>
      <w:pPr>
        <w:spacing w:before="0" w:after="0"/>
        <w:ind w:right="26" w:firstLine="567"/>
        <w:jc w:val="both"/>
        <w:rPr>
          <w:sz w:val="28"/>
          <w:szCs w:val="28"/>
        </w:rPr>
      </w:pPr>
    </w:p>
    <w:p>
      <w:pPr>
        <w:spacing w:before="0" w:after="0"/>
        <w:ind w:right="26" w:firstLine="567"/>
        <w:jc w:val="both"/>
        <w:rPr>
          <w:sz w:val="28"/>
          <w:szCs w:val="28"/>
        </w:rPr>
      </w:pPr>
      <w:r>
        <w:rPr>
          <w:rFonts w:ascii="Times New Roman" w:eastAsia="Times New Roman" w:hAnsi="Times New Roman" w:cs="Times New Roman"/>
          <w:sz w:val="28"/>
          <w:szCs w:val="28"/>
        </w:rPr>
        <w:t>- реестром правонарушений.</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right="26" w:firstLine="567"/>
        <w:jc w:val="both"/>
        <w:rPr>
          <w:sz w:val="28"/>
          <w:szCs w:val="28"/>
        </w:rPr>
      </w:pPr>
      <w:r>
        <w:rPr>
          <w:rFonts w:ascii="Times New Roman" w:eastAsia="Times New Roman" w:hAnsi="Times New Roman" w:cs="Times New Roman"/>
          <w:sz w:val="28"/>
          <w:szCs w:val="28"/>
        </w:rPr>
        <w:t>Согласно разъяснениям содержащимся в Пленуме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Верховного Суда Российской Федерации от 25.06.2019 года № 20 «О некоторых вопросах, возникающих у судов при применении Особенной части Кодекса Российской Федерации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 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разметкой 1.1.</w:t>
      </w:r>
    </w:p>
    <w:p>
      <w:pPr>
        <w:spacing w:before="0" w:after="0"/>
        <w:ind w:right="26" w:firstLine="567"/>
        <w:jc w:val="both"/>
        <w:rPr>
          <w:sz w:val="28"/>
          <w:szCs w:val="28"/>
        </w:rPr>
      </w:pPr>
      <w:r>
        <w:rPr>
          <w:rFonts w:ascii="Times New Roman" w:eastAsia="Times New Roman" w:hAnsi="Times New Roman" w:cs="Times New Roman"/>
          <w:sz w:val="28"/>
          <w:szCs w:val="28"/>
        </w:rPr>
        <w:t>В соответствии с п. 1.3 Правил дорожного движения</w:t>
      </w:r>
      <w:r>
        <w:rPr>
          <w:rFonts w:ascii="Times New Roman" w:eastAsia="Times New Roman" w:hAnsi="Times New Roman" w:cs="Times New Roman"/>
          <w:sz w:val="28"/>
          <w:szCs w:val="28"/>
        </w:rPr>
        <w:t xml:space="preserve"> Российской Федерации</w:t>
      </w:r>
      <w:r>
        <w:rPr>
          <w:rFonts w:ascii="Times New Roman" w:eastAsia="Times New Roman" w:hAnsi="Times New Roman" w:cs="Times New Roman"/>
          <w:sz w:val="28"/>
          <w:szCs w:val="28"/>
        </w:rPr>
        <w:t xml:space="preserve">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right="26" w:firstLine="567"/>
        <w:jc w:val="both"/>
        <w:rPr>
          <w:sz w:val="28"/>
          <w:szCs w:val="28"/>
        </w:rPr>
      </w:pPr>
      <w:r>
        <w:rPr>
          <w:rFonts w:ascii="Times New Roman" w:eastAsia="Times New Roman" w:hAnsi="Times New Roman" w:cs="Times New Roman"/>
          <w:sz w:val="28"/>
          <w:szCs w:val="28"/>
        </w:rPr>
        <w:t>Согласно п. 11.4 Правил дорожного движения,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pPr>
        <w:spacing w:before="0" w:after="0"/>
        <w:ind w:right="26" w:firstLine="567"/>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О.В., при осуществлении движения на пешеходном переходе, в совокупности с выездом на полосу дороги, предназначенную для встречного движения, образует состав рассматриваемого правонарушения.</w:t>
      </w:r>
    </w:p>
    <w:p>
      <w:pPr>
        <w:spacing w:before="0" w:after="0"/>
        <w:ind w:right="26" w:firstLine="567"/>
        <w:jc w:val="both"/>
        <w:rPr>
          <w:sz w:val="28"/>
          <w:szCs w:val="28"/>
        </w:rPr>
      </w:pPr>
      <w:r>
        <w:rPr>
          <w:rFonts w:ascii="Times New Roman" w:eastAsia="Times New Roman" w:hAnsi="Times New Roman" w:cs="Times New Roman"/>
          <w:sz w:val="28"/>
          <w:szCs w:val="28"/>
        </w:rPr>
        <w:t>Вместе с тем, состав административного правонарушения, предусмотренного</w:t>
      </w:r>
      <w:r>
        <w:rPr>
          <w:rFonts w:ascii="Times New Roman" w:eastAsia="Times New Roman" w:hAnsi="Times New Roman" w:cs="Times New Roman"/>
          <w:sz w:val="28"/>
          <w:szCs w:val="28"/>
        </w:rPr>
        <w:t> </w:t>
      </w:r>
      <w:hyperlink r:id="rId4" w:anchor="/document/12125267/entry/121501" w:history="1">
        <w:r>
          <w:rPr>
            <w:rFonts w:ascii="Times New Roman" w:eastAsia="Times New Roman" w:hAnsi="Times New Roman" w:cs="Times New Roman"/>
            <w:color w:val="0000EE"/>
            <w:sz w:val="28"/>
            <w:szCs w:val="28"/>
          </w:rPr>
          <w:t>ч.4 ст.12.15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является формальным, он не связан с наступлением каких-либо последствий, в том числе в виде дорожно-</w:t>
      </w:r>
      <w:r>
        <w:rPr>
          <w:rFonts w:ascii="Times New Roman" w:eastAsia="Times New Roman" w:hAnsi="Times New Roman" w:cs="Times New Roman"/>
          <w:sz w:val="28"/>
          <w:szCs w:val="28"/>
        </w:rPr>
        <w:t>транспортного происшествия</w:t>
      </w:r>
      <w:r>
        <w:rPr>
          <w:rFonts w:ascii="Times New Roman" w:eastAsia="Times New Roman" w:hAnsi="Times New Roman" w:cs="Times New Roman"/>
          <w:sz w:val="28"/>
          <w:szCs w:val="28"/>
        </w:rPr>
        <w:t>. Моментом окончания такого правонарушения является совершение действия.</w:t>
      </w:r>
      <w:r>
        <w:rPr>
          <w:rFonts w:ascii="Calibri" w:eastAsia="Calibri" w:hAnsi="Calibri" w:cs="Calibri"/>
          <w:sz w:val="22"/>
          <w:szCs w:val="22"/>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этому ответственность по данной статье наступает за сам факт выезда на полосу встречного движения, независимо от наступления вредных последствий.</w:t>
      </w:r>
    </w:p>
    <w:p>
      <w:pPr>
        <w:spacing w:before="0" w:after="0"/>
        <w:ind w:right="26" w:firstLine="567"/>
        <w:jc w:val="both"/>
        <w:rPr>
          <w:sz w:val="28"/>
          <w:szCs w:val="28"/>
        </w:rPr>
      </w:pPr>
      <w:r>
        <w:rPr>
          <w:rFonts w:ascii="Times New Roman" w:eastAsia="Times New Roman" w:hAnsi="Times New Roman" w:cs="Times New Roman"/>
          <w:sz w:val="28"/>
          <w:szCs w:val="28"/>
        </w:rPr>
        <w:t xml:space="preserve">Между тем в </w:t>
      </w:r>
      <w:r>
        <w:rPr>
          <w:rFonts w:ascii="Times New Roman" w:eastAsia="Times New Roman" w:hAnsi="Times New Roman" w:cs="Times New Roman"/>
          <w:sz w:val="28"/>
          <w:szCs w:val="28"/>
        </w:rPr>
        <w:t xml:space="preserve">протоколе </w:t>
      </w:r>
      <w:r>
        <w:rPr>
          <w:rFonts w:ascii="Times New Roman" w:eastAsia="Times New Roman" w:hAnsi="Times New Roman" w:cs="Times New Roman"/>
          <w:sz w:val="28"/>
          <w:szCs w:val="28"/>
        </w:rPr>
        <w:t xml:space="preserve">об административном правонарушении содержится указание на то, что </w:t>
      </w:r>
      <w:r>
        <w:rPr>
          <w:rFonts w:ascii="Times New Roman" w:eastAsia="Times New Roman" w:hAnsi="Times New Roman" w:cs="Times New Roman"/>
          <w:sz w:val="28"/>
          <w:szCs w:val="28"/>
        </w:rPr>
        <w:t>Домрачев</w:t>
      </w:r>
      <w:r>
        <w:rPr>
          <w:rFonts w:ascii="Times New Roman" w:eastAsia="Times New Roman" w:hAnsi="Times New Roman" w:cs="Times New Roman"/>
          <w:sz w:val="28"/>
          <w:szCs w:val="28"/>
        </w:rPr>
        <w:t xml:space="preserve"> О.В. </w:t>
      </w:r>
      <w:r>
        <w:rPr>
          <w:rFonts w:ascii="Times New Roman" w:eastAsia="Times New Roman" w:hAnsi="Times New Roman" w:cs="Times New Roman"/>
          <w:sz w:val="28"/>
          <w:szCs w:val="28"/>
        </w:rPr>
        <w:t xml:space="preserve">совершил столкновение с транспортным средством </w:t>
      </w:r>
      <w:r>
        <w:rPr>
          <w:rStyle w:val="cat-CarMakeModelgrp-28rplc-7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7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Style w:val="cat-UserDefinedgrp-42rplc-78"/>
          <w:rFonts w:ascii="Times New Roman" w:eastAsia="Times New Roman" w:hAnsi="Times New Roman" w:cs="Times New Roman"/>
          <w:sz w:val="28"/>
          <w:szCs w:val="28"/>
        </w:rPr>
        <w:t>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Такое указание</w:t>
      </w:r>
      <w:r>
        <w:rPr>
          <w:rFonts w:ascii="Times New Roman" w:eastAsia="Times New Roman" w:hAnsi="Times New Roman" w:cs="Times New Roman"/>
          <w:sz w:val="28"/>
          <w:szCs w:val="28"/>
        </w:rPr>
        <w:t xml:space="preserve"> подлежит исключению из протокола,</w:t>
      </w:r>
      <w:r>
        <w:rPr>
          <w:rFonts w:ascii="Calibri" w:eastAsia="Calibri" w:hAnsi="Calibri" w:cs="Calibri"/>
          <w:sz w:val="23"/>
          <w:szCs w:val="23"/>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скольку данное событие не охватывается диспозицией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ч.4 ст. 12.15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ч. 4</w:t>
      </w:r>
      <w:r>
        <w:rPr>
          <w:rFonts w:ascii="Times New Roman" w:eastAsia="Times New Roman" w:hAnsi="Times New Roman" w:cs="Times New Roman"/>
          <w:sz w:val="28"/>
          <w:szCs w:val="28"/>
        </w:rPr>
        <w:t xml:space="preserve"> ст.12.15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в соответствии со ст. 4.2 Кодекса Российской Федерации об административных правонарушениях, мировой судья </w:t>
      </w:r>
      <w:r>
        <w:rPr>
          <w:rFonts w:ascii="Times New Roman" w:eastAsia="Times New Roman" w:hAnsi="Times New Roman" w:cs="Times New Roman"/>
          <w:sz w:val="28"/>
          <w:szCs w:val="28"/>
        </w:rPr>
        <w:t>признает признание вины</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выводу, что </w:t>
      </w:r>
      <w:r>
        <w:rPr>
          <w:rFonts w:ascii="Times New Roman" w:eastAsia="Times New Roman" w:hAnsi="Times New Roman" w:cs="Times New Roman"/>
          <w:sz w:val="28"/>
          <w:szCs w:val="28"/>
        </w:rPr>
        <w:t>Домрачеву</w:t>
      </w:r>
      <w:r>
        <w:rPr>
          <w:rFonts w:ascii="Times New Roman" w:eastAsia="Times New Roman" w:hAnsi="Times New Roman" w:cs="Times New Roman"/>
          <w:sz w:val="28"/>
          <w:szCs w:val="28"/>
        </w:rPr>
        <w:t xml:space="preserve"> О.В.</w:t>
      </w:r>
      <w:r>
        <w:rPr>
          <w:rFonts w:ascii="Times New Roman" w:eastAsia="Times New Roman" w:hAnsi="Times New Roman" w:cs="Times New Roman"/>
          <w:sz w:val="28"/>
          <w:szCs w:val="28"/>
        </w:rPr>
        <w:t xml:space="preserve"> во</w:t>
      </w:r>
      <w:r>
        <w:rPr>
          <w:rFonts w:ascii="Times New Roman" w:eastAsia="Times New Roman" w:hAnsi="Times New Roman" w:cs="Times New Roman"/>
          <w:sz w:val="28"/>
          <w:szCs w:val="28"/>
        </w:rPr>
        <w:t>зможно назначить наказание в виде административного штрафа.</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Домрачева</w:t>
      </w:r>
      <w:r>
        <w:rPr>
          <w:rFonts w:ascii="Times New Roman" w:eastAsia="Times New Roman" w:hAnsi="Times New Roman" w:cs="Times New Roman"/>
          <w:sz w:val="28"/>
          <w:szCs w:val="28"/>
        </w:rPr>
        <w:t xml:space="preserve"> Олега Витальевича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7500 (семь тысяч пятьсот)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расчетный счет: 03100643000000018700, Получатель УФК по ХМАО-Югре (УМВД России по ХМАО-Югре) </w:t>
      </w:r>
      <w:r>
        <w:rPr>
          <w:rStyle w:val="cat-OrganizationNamegrp-26rplc-8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w:t>
      </w:r>
      <w:r>
        <w:rPr>
          <w:rFonts w:ascii="Times New Roman" w:eastAsia="Times New Roman" w:hAnsi="Times New Roman" w:cs="Times New Roman"/>
          <w:sz w:val="28"/>
          <w:szCs w:val="28"/>
        </w:rPr>
        <w:t>8601010390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КБК</w:t>
      </w:r>
      <w:r>
        <w:rPr>
          <w:rFonts w:ascii="Times New Roman" w:eastAsia="Times New Roman" w:hAnsi="Times New Roman" w:cs="Times New Roman"/>
          <w:sz w:val="28"/>
          <w:szCs w:val="28"/>
        </w:rPr>
        <w:t xml:space="preserve"> 188 116 01123 01 0001 140 УИН 188104862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029000</w:t>
      </w:r>
      <w:r>
        <w:rPr>
          <w:rFonts w:ascii="Times New Roman" w:eastAsia="Times New Roman" w:hAnsi="Times New Roman" w:cs="Times New Roman"/>
          <w:sz w:val="28"/>
          <w:szCs w:val="28"/>
        </w:rPr>
        <w:t>1475</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8rplc-6">
    <w:name w:val="cat-ExternalSystemDefined grp-38 rplc-6"/>
    <w:basedOn w:val="DefaultParagraphFont"/>
  </w:style>
  <w:style w:type="character" w:customStyle="1" w:styleId="cat-PassportDatagrp-24rplc-7">
    <w:name w:val="cat-PassportData grp-24 rplc-7"/>
    <w:basedOn w:val="DefaultParagraphFont"/>
  </w:style>
  <w:style w:type="character" w:customStyle="1" w:styleId="cat-OrganizationNamegrp-25rplc-8">
    <w:name w:val="cat-OrganizationName grp-25 rplc-8"/>
    <w:basedOn w:val="DefaultParagraphFont"/>
  </w:style>
  <w:style w:type="character" w:customStyle="1" w:styleId="cat-UserDefinedgrp-40rplc-10">
    <w:name w:val="cat-UserDefined grp-40 rplc-10"/>
    <w:basedOn w:val="DefaultParagraphFont"/>
  </w:style>
  <w:style w:type="character" w:customStyle="1" w:styleId="cat-ExternalSystemDefinedgrp-37rplc-11">
    <w:name w:val="cat-ExternalSystemDefined grp-37 rplc-11"/>
    <w:basedOn w:val="DefaultParagraphFont"/>
  </w:style>
  <w:style w:type="character" w:customStyle="1" w:styleId="cat-ExternalSystemDefinedgrp-39rplc-13">
    <w:name w:val="cat-ExternalSystemDefined grp-39 rplc-13"/>
    <w:basedOn w:val="DefaultParagraphFont"/>
  </w:style>
  <w:style w:type="character" w:customStyle="1" w:styleId="cat-UserDefinedgrp-41rplc-19">
    <w:name w:val="cat-UserDefined grp-41 rplc-19"/>
    <w:basedOn w:val="DefaultParagraphFont"/>
  </w:style>
  <w:style w:type="character" w:customStyle="1" w:styleId="cat-CarNumbergrp-29rplc-20">
    <w:name w:val="cat-CarNumber grp-29 rplc-20"/>
    <w:basedOn w:val="DefaultParagraphFont"/>
  </w:style>
  <w:style w:type="character" w:customStyle="1" w:styleId="cat-CarMakeModelgrp-28rplc-25">
    <w:name w:val="cat-CarMakeModel grp-28 rplc-25"/>
    <w:basedOn w:val="DefaultParagraphFont"/>
  </w:style>
  <w:style w:type="character" w:customStyle="1" w:styleId="cat-CarNumbergrp-30rplc-26">
    <w:name w:val="cat-CarNumber grp-30 rplc-26"/>
    <w:basedOn w:val="DefaultParagraphFont"/>
  </w:style>
  <w:style w:type="character" w:customStyle="1" w:styleId="cat-UserDefinedgrp-42rplc-27">
    <w:name w:val="cat-UserDefined grp-42 rplc-27"/>
    <w:basedOn w:val="DefaultParagraphFont"/>
  </w:style>
  <w:style w:type="character" w:customStyle="1" w:styleId="cat-UserDefinedgrp-43rplc-32">
    <w:name w:val="cat-UserDefined grp-43 rplc-32"/>
    <w:basedOn w:val="DefaultParagraphFont"/>
  </w:style>
  <w:style w:type="character" w:customStyle="1" w:styleId="cat-UserDefinedgrp-41rplc-41">
    <w:name w:val="cat-UserDefined grp-41 rplc-41"/>
    <w:basedOn w:val="DefaultParagraphFont"/>
  </w:style>
  <w:style w:type="character" w:customStyle="1" w:styleId="cat-CarNumbergrp-29rplc-42">
    <w:name w:val="cat-CarNumber grp-29 rplc-42"/>
    <w:basedOn w:val="DefaultParagraphFont"/>
  </w:style>
  <w:style w:type="character" w:customStyle="1" w:styleId="cat-UserDefinedgrp-41rplc-50">
    <w:name w:val="cat-UserDefined grp-41 rplc-50"/>
    <w:basedOn w:val="DefaultParagraphFont"/>
  </w:style>
  <w:style w:type="character" w:customStyle="1" w:styleId="cat-CarNumbergrp-29rplc-51">
    <w:name w:val="cat-CarNumber grp-29 rplc-51"/>
    <w:basedOn w:val="DefaultParagraphFont"/>
  </w:style>
  <w:style w:type="character" w:customStyle="1" w:styleId="cat-UserDefinedgrp-42rplc-54">
    <w:name w:val="cat-UserDefined grp-42 rplc-54"/>
    <w:basedOn w:val="DefaultParagraphFont"/>
  </w:style>
  <w:style w:type="character" w:customStyle="1" w:styleId="cat-CarMakeModelgrp-28rplc-58">
    <w:name w:val="cat-CarMakeModel grp-28 rplc-58"/>
    <w:basedOn w:val="DefaultParagraphFont"/>
  </w:style>
  <w:style w:type="character" w:customStyle="1" w:styleId="cat-CarNumbergrp-30rplc-59">
    <w:name w:val="cat-CarNumber grp-30 rplc-59"/>
    <w:basedOn w:val="DefaultParagraphFont"/>
  </w:style>
  <w:style w:type="character" w:customStyle="1" w:styleId="cat-UserDefinedgrp-41rplc-60">
    <w:name w:val="cat-UserDefined grp-41 rplc-60"/>
    <w:basedOn w:val="DefaultParagraphFont"/>
  </w:style>
  <w:style w:type="character" w:customStyle="1" w:styleId="cat-CarNumbergrp-29rplc-61">
    <w:name w:val="cat-CarNumber grp-29 rplc-61"/>
    <w:basedOn w:val="DefaultParagraphFont"/>
  </w:style>
  <w:style w:type="character" w:customStyle="1" w:styleId="cat-UserDefinedgrp-41rplc-65">
    <w:name w:val="cat-UserDefined grp-41 rplc-65"/>
    <w:basedOn w:val="DefaultParagraphFont"/>
  </w:style>
  <w:style w:type="character" w:customStyle="1" w:styleId="cat-CarNumbergrp-29rplc-66">
    <w:name w:val="cat-CarNumber grp-29 rplc-66"/>
    <w:basedOn w:val="DefaultParagraphFont"/>
  </w:style>
  <w:style w:type="character" w:customStyle="1" w:styleId="cat-CarMakeModelgrp-28rplc-70">
    <w:name w:val="cat-CarMakeModel grp-28 rplc-70"/>
    <w:basedOn w:val="DefaultParagraphFont"/>
  </w:style>
  <w:style w:type="character" w:customStyle="1" w:styleId="cat-CarNumbergrp-30rplc-71">
    <w:name w:val="cat-CarNumber grp-30 rplc-71"/>
    <w:basedOn w:val="DefaultParagraphFont"/>
  </w:style>
  <w:style w:type="character" w:customStyle="1" w:styleId="cat-CarMakeModelgrp-28rplc-76">
    <w:name w:val="cat-CarMakeModel grp-28 rplc-76"/>
    <w:basedOn w:val="DefaultParagraphFont"/>
  </w:style>
  <w:style w:type="character" w:customStyle="1" w:styleId="cat-CarNumbergrp-30rplc-77">
    <w:name w:val="cat-CarNumber grp-30 rplc-77"/>
    <w:basedOn w:val="DefaultParagraphFont"/>
  </w:style>
  <w:style w:type="character" w:customStyle="1" w:styleId="cat-UserDefinedgrp-42rplc-78">
    <w:name w:val="cat-UserDefined grp-42 rplc-78"/>
    <w:basedOn w:val="DefaultParagraphFont"/>
  </w:style>
  <w:style w:type="character" w:customStyle="1" w:styleId="cat-OrganizationNamegrp-26rplc-84">
    <w:name w:val="cat-OrganizationName grp-26 rplc-84"/>
    <w:basedOn w:val="DefaultParagraphFont"/>
  </w:style>
  <w:style w:type="character" w:customStyle="1" w:styleId="cat-UserDefinedgrp-44rplc-92">
    <w:name w:val="cat-UserDefined grp-44 rplc-92"/>
    <w:basedOn w:val="DefaultParagraphFont"/>
  </w:style>
  <w:style w:type="character" w:customStyle="1" w:styleId="cat-UserDefinedgrp-45rplc-95">
    <w:name w:val="cat-UserDefined grp-45 rplc-9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